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1 vom 20. Juni 2017</w:t>
      </w:r>
    </w:p>
    <w:p>
      <w:r>
        <w:t>SZ Gerichte, 2017-06-20, DE</w:t>
      </w:r>
    </w:p>
    <w:p>
      <w:r>
        <w:rPr>
          <w:b/>
        </w:rPr>
        <w:t xml:space="preserve">Quelle: </w:t>
      </w:r>
      <w:r>
        <w:t>https://mcp.opencaselaw.ch/entscheid/sz_gerichte_STK 2017 1</w:t>
      </w:r>
    </w:p>
    <w:p>
      <w:r>
        <w:t>FR: SZ_GERICHTE STK 2017 1 du 20 juin 2017</w:t>
      </w:r>
    </w:p>
    <w:p>
      <w:r>
        <w:t>IT: SZ_GERICHTE STK 2017 1 del 20 giugno 2017</w:t>
      </w:r>
    </w:p>
    <w:p>
      <w:pPr>
        <w:pStyle w:val="Heading2"/>
      </w:pPr>
      <w:r>
        <w:t>Regeste</w:t>
      </w:r>
    </w:p>
    <w:p>
      <w:r>
        <w:t>SVG (Rechtsüberholen auf Autobahn; Verwertbarkeit von Video-aufzeichnungen mit Dash-Cam); EGV-SZ 2017 A 5.1) | Strassenverkehrsrecht</w:t>
      </w:r>
    </w:p>
    <w:p>
      <w:pPr>
        <w:pStyle w:val="Heading2"/>
      </w:pPr>
      <w:r>
        <w:t>Erwägungen</w:t>
      </w:r>
    </w:p>
    <w:p>
      <w:r>
        <w:rPr>
          <w:b/>
        </w:rPr>
        <w:t>E. 5</w:t>
      </w:r>
    </w:p>
    <w:p>
      <w:r>
        <w:t>Zusammenfassend sind die Dashcam-Aufzeichnungen nicht verwertbar. Ohne sie wären die Aussagen des Beschuldigten nicht erhältlich gewesen. Diese sind deshalb auch unverwertbar (Art. 141 Abs. 4 StPO). Aufgrund der Aussagen des Fahrlehrers kann der Beschuldigte nicht überführt werden. Mit- hin ist er von den Anklagevorwürfen freizusprechen. Ausgangsgemäss gehen die Kosten des erst- und zweitinstanzlichen Verfahrens zu Lasten des Staates (Art. 423 StPO), zumal dem im Berufungsverfahren obsiegenden Beschuldig- ten (Art. 428 Abs. 1 StPO) ohne die unverwertbaren Beweise nicht vorgewor- fen werden kann, die Einleitung des Verfahrens bewirkt zu haben (vgl. dazu Art. 426 Abs. 2 StPO). Entsprechend ist er vor beiden Instanzen zu entschä- digen (Art. 429 und 436 Abs. 1 StPO). Der Stundenansatz wird angesichts des Umstandes, dass der Fall keine tatsächlichen Schwierigkeiten bot und in rechtlicher Hinsicht im Wesentlichen auf die vom Richter von Amtes wegen zu klärenden Frage der Verwertbarkeit beschränkt war, auf Fr. 220.00 gekürzt (§§ 2 und 6 Abs. 1 GebTRA);-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